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D10A3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b/>
          <w:bCs/>
          <w:color w:val="242424"/>
          <w:sz w:val="30"/>
          <w:szCs w:val="30"/>
        </w:rPr>
        <w:t>Права и обязанности лица, принимающего декларацию</w:t>
      </w:r>
    </w:p>
    <w:p w14:paraId="78C3FFF9" w14:textId="77777777" w:rsidR="00D97B95" w:rsidRDefault="00D97B95" w:rsidP="00D97B95">
      <w:pPr>
        <w:pStyle w:val="p-normal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123FED98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 Лицо, принимающее декларацию, имеет право:</w:t>
      </w:r>
    </w:p>
    <w:p w14:paraId="398AAD9F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1.1. выбирать любую схему подтверждения соответствия, применяемую при декларировании соответствия, из числа схем, предусмотренных для этого объекта оценки соответствия с учетом условий их применения;</w:t>
      </w:r>
    </w:p>
    <w:p w14:paraId="18337898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1.2. определять конкретный состав доказательственных материалов в отношении определенного объекта оценки соответствия с учетом выбранной схемы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word-wrapper"/>
          <w:color w:val="242424"/>
          <w:sz w:val="30"/>
          <w:szCs w:val="30"/>
        </w:rPr>
        <w:t>подтверждения соответствия и требований к составу доказательственных материалов, определенных техническим регламентом Республики Беларусь или техническим регламентом Евразийского экономического союза, а в случаях, если технические регламенты Республики Беларусь или технические регламенты Евразийского экономического союза отсутствуют либо если состав доказательственных материалов ими не определен, - правилами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word-wrapper"/>
          <w:color w:val="242424"/>
          <w:sz w:val="30"/>
          <w:szCs w:val="30"/>
        </w:rPr>
        <w:t>подтверждения соответствия;</w:t>
      </w:r>
    </w:p>
    <w:p w14:paraId="09A60BCE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1.3. подавать в орган по регистрации деклараций в письменной форме заявление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word-wrapper"/>
          <w:color w:val="242424"/>
          <w:sz w:val="30"/>
          <w:szCs w:val="30"/>
        </w:rPr>
        <w:t>о регистрации декларации, если иное не предусмотрено техническими регламентами Евразийского экономического союза и иным правом Евразийского экономического союза;</w:t>
      </w:r>
    </w:p>
    <w:p w14:paraId="421F943C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1.4. подавать в орган по регистрации деклараций в письменной форме заявление о прекращении действия регистрации декларации о соответствии, уведомление о прекращении действия декларации о соответствии техническим регламентам Евразийского экономического союза или заявление о прекращении действия декларации о соответствии по единой форме;</w:t>
      </w:r>
    </w:p>
    <w:p w14:paraId="508696B1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1.5. применять иные знаки соответствия Национальной системы подтверждения соответствия Республики Беларусь для маркировки продукции, в отношении которой имеется зарегистрированная декларация о соответствии, в порядке, установленном правилами подтверждения соответствия;</w:t>
      </w:r>
    </w:p>
    <w:p w14:paraId="564FD66C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1.6. обжаловать в вышестоящую по отношению к органу по регистрации деклараций организацию (при ее наличии) и (или) в орган по аккредитации, если органом по регистрации деклараций является орган по сертификации, решения и (или) действия (бездействие) органа по регистрации деклараций, а в случае их отсутствия, несогласия с их решением либо неполучения ответа в тридцатидневный срок обратиться в суд;</w:t>
      </w:r>
    </w:p>
    <w:p w14:paraId="4FE1CA12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1.7. осуществлять иные права в соответствии с настоящим Законом, правилами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word-wrapper"/>
          <w:color w:val="242424"/>
          <w:sz w:val="30"/>
          <w:szCs w:val="30"/>
        </w:rPr>
        <w:t>подтверждения</w:t>
      </w:r>
      <w:r w:rsidR="00BA67B4">
        <w:rPr>
          <w:rStyle w:val="word-wrapper"/>
          <w:color w:val="242424"/>
          <w:sz w:val="30"/>
          <w:szCs w:val="30"/>
        </w:rPr>
        <w:t xml:space="preserve"> </w:t>
      </w:r>
      <w:r>
        <w:rPr>
          <w:rStyle w:val="word-wrapper"/>
          <w:color w:val="242424"/>
          <w:sz w:val="30"/>
          <w:szCs w:val="30"/>
        </w:rPr>
        <w:t xml:space="preserve">соответствия, иными актами законодательства, техническими регламентами Евразийского </w:t>
      </w:r>
      <w:r>
        <w:rPr>
          <w:rStyle w:val="word-wrapper"/>
          <w:color w:val="242424"/>
          <w:sz w:val="30"/>
          <w:szCs w:val="30"/>
        </w:rPr>
        <w:lastRenderedPageBreak/>
        <w:t>экономического союза и иным правом Евразийского экономического союза, а также с международными договорами Республики Беларусь, не составляющими право Евразийского экономического союза.</w:t>
      </w:r>
    </w:p>
    <w:p w14:paraId="2411F067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2. Лицо, принимающее декларацию, обязано:</w:t>
      </w:r>
    </w:p>
    <w:p w14:paraId="5F406D6B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2.1. выполнять требования правил подтверждения соответствия, иных нормативных правовых актов Национальной системы подтверждения соответствия Республики Беларусь и права Евразийского экономического союза, касающиеся проведения декларирования соответствия и регистрации деклараций;</w:t>
      </w:r>
    </w:p>
    <w:p w14:paraId="45B27F15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2.2. обеспечивать соответствие продукции, в отношении которой принята и зарегистрирована декларация, техническим требованиям, содержащимся в актах (документах), указанных в декларации;</w:t>
      </w:r>
    </w:p>
    <w:p w14:paraId="6BC220F8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2.3. применять </w:t>
      </w:r>
      <w:r>
        <w:rPr>
          <w:rStyle w:val="colorff00ff"/>
          <w:color w:val="242424"/>
          <w:sz w:val="30"/>
          <w:szCs w:val="30"/>
        </w:rPr>
        <w:t>знак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h-normal"/>
          <w:color w:val="242424"/>
          <w:sz w:val="30"/>
          <w:szCs w:val="30"/>
        </w:rPr>
        <w:t>соответствия техническому регламенту Республики Беларусь для маркировки продукции, в отношении которой проведены все установленные техническими регламентами Республики Беларусь процедуры подтверждения соответствия и которая соответствует техническим требованиям всех распространяющихся на эту продукцию технических регламентов Республики Беларусь, в порядке, установленном техническим регламентом Республики Беларусь, а в случае, если в нем такой порядок не установлен, - правилами подтверждения соответствия;</w:t>
      </w:r>
    </w:p>
    <w:p w14:paraId="1177A9DB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2.4. применять единый </w:t>
      </w:r>
      <w:r>
        <w:rPr>
          <w:rStyle w:val="colorff00ff"/>
          <w:color w:val="242424"/>
          <w:sz w:val="30"/>
          <w:szCs w:val="30"/>
        </w:rPr>
        <w:t>знак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h-normal"/>
          <w:color w:val="242424"/>
          <w:sz w:val="30"/>
          <w:szCs w:val="30"/>
        </w:rPr>
        <w:t>обращения продукции на рынке Евразийского экономического союза для маркировки продукции, соответствующей техническим требованиям технических регламентов Евразийского экономического союза, распространяющихся на эту продукцию, и прошедшей установленные техническими регламентами Евразийского экономического союза процедуры оценки соответствия, в соответствии с правом Евразийского экономического союза;</w:t>
      </w:r>
    </w:p>
    <w:p w14:paraId="36BBEF6E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2.5. в случаях, предусмотренных </w:t>
      </w:r>
      <w:r>
        <w:rPr>
          <w:rStyle w:val="colorff00ff"/>
          <w:color w:val="242424"/>
          <w:sz w:val="30"/>
          <w:szCs w:val="30"/>
        </w:rPr>
        <w:t>пунктами 4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h-normal"/>
          <w:color w:val="242424"/>
          <w:sz w:val="30"/>
          <w:szCs w:val="30"/>
        </w:rPr>
        <w:t>и </w:t>
      </w:r>
      <w:r>
        <w:rPr>
          <w:rStyle w:val="colorff00ff"/>
          <w:color w:val="242424"/>
          <w:sz w:val="30"/>
          <w:szCs w:val="30"/>
        </w:rPr>
        <w:t>5 статьи 31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h-normal"/>
          <w:color w:val="242424"/>
          <w:sz w:val="30"/>
          <w:szCs w:val="30"/>
        </w:rPr>
        <w:t>настоящего Закона, подавать в орган по регистрации деклараций в письменной форме заявление о прекращении действия регистрации декларации о соответствии или действия декларации о соответствии по единой форме;</w:t>
      </w:r>
    </w:p>
    <w:p w14:paraId="62DD23A1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2.6. приостанавливать или прекращать выпуск продукции в обращение, в отношении которой имеется зарегистрированная декларация, если эта продукция не соответствует техническим требованиям, содержащимся в актах (документах), указанных в декларации;</w:t>
      </w:r>
    </w:p>
    <w:p w14:paraId="58ACBB11" w14:textId="77777777" w:rsidR="00D97B95" w:rsidRDefault="00D97B95" w:rsidP="00D97B95">
      <w:pPr>
        <w:pStyle w:val="p-normal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2.7. исполнять иные обязанности в соответствии с настоящим Законом, правилами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word-wrapper"/>
          <w:color w:val="242424"/>
          <w:sz w:val="30"/>
          <w:szCs w:val="30"/>
        </w:rPr>
        <w:t xml:space="preserve">подтверждения соответствия, иными актами законодательства, техническими регламентами Евразийского экономического союза и иным правом Евразийского экономического </w:t>
      </w:r>
      <w:r>
        <w:rPr>
          <w:rStyle w:val="word-wrapper"/>
          <w:color w:val="242424"/>
          <w:sz w:val="30"/>
          <w:szCs w:val="30"/>
        </w:rPr>
        <w:lastRenderedPageBreak/>
        <w:t>союза, а также с международными договорами Республики Беларусь, не составляющими право Евразийского экономического союза.</w:t>
      </w:r>
    </w:p>
    <w:p w14:paraId="7591645F" w14:textId="77777777" w:rsidR="00112603" w:rsidRPr="002B6137" w:rsidRDefault="00112603">
      <w:pPr>
        <w:rPr>
          <w:i/>
          <w:iCs/>
        </w:rPr>
      </w:pPr>
    </w:p>
    <w:p w14:paraId="65C4919C" w14:textId="77777777" w:rsidR="008B20D3" w:rsidRPr="00FC34B3" w:rsidRDefault="00112603" w:rsidP="002B6137">
      <w:pPr>
        <w:pStyle w:val="p-normal"/>
        <w:spacing w:before="0" w:beforeAutospacing="0" w:after="0" w:afterAutospacing="0"/>
        <w:jc w:val="both"/>
        <w:rPr>
          <w:i/>
          <w:iCs/>
        </w:rPr>
      </w:pPr>
      <w:r w:rsidRPr="00FC34B3">
        <w:rPr>
          <w:i/>
          <w:iCs/>
        </w:rPr>
        <w:t>Статья 36</w:t>
      </w:r>
      <w:r w:rsidR="002B6137" w:rsidRPr="00FC34B3">
        <w:rPr>
          <w:i/>
          <w:iCs/>
        </w:rPr>
        <w:t xml:space="preserve"> </w:t>
      </w:r>
      <w:r w:rsidR="00E41A56" w:rsidRPr="00FC34B3">
        <w:rPr>
          <w:rStyle w:val="colorff00ff"/>
          <w:rFonts w:ascii="Arial" w:hAnsi="Arial" w:cs="Arial"/>
          <w:i/>
          <w:iCs/>
          <w:sz w:val="21"/>
          <w:szCs w:val="21"/>
        </w:rPr>
        <w:t>Закона</w:t>
      </w:r>
      <w:r w:rsidR="00E41A56" w:rsidRPr="00FC34B3">
        <w:rPr>
          <w:rStyle w:val="fake-non-breaking-space"/>
          <w:rFonts w:ascii="Arial" w:hAnsi="Arial" w:cs="Arial"/>
          <w:i/>
          <w:iCs/>
          <w:sz w:val="21"/>
          <w:szCs w:val="21"/>
        </w:rPr>
        <w:t> </w:t>
      </w:r>
      <w:r w:rsidR="00E41A56" w:rsidRPr="00FC34B3">
        <w:rPr>
          <w:rStyle w:val="h-normal"/>
          <w:rFonts w:ascii="Arial" w:hAnsi="Arial" w:cs="Arial"/>
          <w:i/>
          <w:iCs/>
          <w:sz w:val="21"/>
          <w:szCs w:val="21"/>
        </w:rPr>
        <w:t xml:space="preserve">Республики Беларусь </w:t>
      </w:r>
      <w:r w:rsidR="002B6137" w:rsidRPr="00FC34B3">
        <w:rPr>
          <w:rStyle w:val="h-normal"/>
          <w:rFonts w:ascii="Arial" w:hAnsi="Arial" w:cs="Arial"/>
          <w:i/>
          <w:iCs/>
          <w:sz w:val="21"/>
          <w:szCs w:val="21"/>
        </w:rPr>
        <w:t>от 24.10.2016 N 437-З (ред. от 11.10.2024) "Об оценке соответствия техни</w:t>
      </w:r>
      <w:bookmarkStart w:id="0" w:name="_GoBack"/>
      <w:bookmarkEnd w:id="0"/>
      <w:r w:rsidR="002B6137" w:rsidRPr="00FC34B3">
        <w:rPr>
          <w:rStyle w:val="h-normal"/>
          <w:rFonts w:ascii="Arial" w:hAnsi="Arial" w:cs="Arial"/>
          <w:i/>
          <w:iCs/>
          <w:sz w:val="21"/>
          <w:szCs w:val="21"/>
        </w:rPr>
        <w:t>ческим требованиям"</w:t>
      </w:r>
    </w:p>
    <w:sectPr w:rsidR="008B20D3" w:rsidRPr="00FC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95"/>
    <w:rsid w:val="00112603"/>
    <w:rsid w:val="002B6137"/>
    <w:rsid w:val="006F039A"/>
    <w:rsid w:val="008B20D3"/>
    <w:rsid w:val="00BA67B4"/>
    <w:rsid w:val="00BD0071"/>
    <w:rsid w:val="00D97B95"/>
    <w:rsid w:val="00E41A56"/>
    <w:rsid w:val="00F268D0"/>
    <w:rsid w:val="00FC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1E1E"/>
  <w15:chartTrackingRefBased/>
  <w15:docId w15:val="{79BBE803-FA1E-4BF1-AAB4-CBD7F22C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D9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D97B95"/>
  </w:style>
  <w:style w:type="character" w:customStyle="1" w:styleId="word-wrapper">
    <w:name w:val="word-wrapper"/>
    <w:basedOn w:val="a0"/>
    <w:rsid w:val="00D97B95"/>
  </w:style>
  <w:style w:type="character" w:customStyle="1" w:styleId="fake-non-breaking-space">
    <w:name w:val="fake-non-breaking-space"/>
    <w:basedOn w:val="a0"/>
    <w:rsid w:val="00D97B95"/>
  </w:style>
  <w:style w:type="character" w:customStyle="1" w:styleId="colorff00ff">
    <w:name w:val="color__ff00ff"/>
    <w:basedOn w:val="a0"/>
    <w:rsid w:val="00D97B95"/>
  </w:style>
  <w:style w:type="character" w:customStyle="1" w:styleId="color0000ff">
    <w:name w:val="color__0000ff"/>
    <w:basedOn w:val="a0"/>
    <w:rsid w:val="00D97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7050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8771266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40071547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29363367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2728137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207002972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2026-08-07T06:31:00Z</dcterms:created>
  <dcterms:modified xsi:type="dcterms:W3CDTF">2026-08-07T06:42:00Z</dcterms:modified>
</cp:coreProperties>
</file>